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9B" w:rsidRDefault="00EF7A9B" w:rsidP="00EF7A9B">
      <w:pPr>
        <w:jc w:val="center"/>
        <w:rPr>
          <w:lang w:val="en-US"/>
        </w:rPr>
      </w:pPr>
    </w:p>
    <w:p w:rsidR="00EF7A9B" w:rsidRDefault="00EF7A9B" w:rsidP="00EF7A9B">
      <w:pPr>
        <w:jc w:val="center"/>
        <w:rPr>
          <w:lang w:val="en-US"/>
        </w:rPr>
      </w:pPr>
    </w:p>
    <w:p w:rsidR="00EF7A9B" w:rsidRDefault="00EF7A9B" w:rsidP="00EF7A9B">
      <w:pPr>
        <w:jc w:val="center"/>
        <w:rPr>
          <w:lang w:val="en-US"/>
        </w:rPr>
      </w:pPr>
    </w:p>
    <w:p w:rsidR="00EF7A9B" w:rsidRDefault="00EF7A9B" w:rsidP="00EF7A9B">
      <w:pPr>
        <w:jc w:val="center"/>
        <w:rPr>
          <w:lang w:val="en-US"/>
        </w:rPr>
      </w:pPr>
    </w:p>
    <w:p w:rsidR="00EF7A9B" w:rsidRDefault="00EF7A9B" w:rsidP="00EF7A9B">
      <w:pPr>
        <w:jc w:val="center"/>
        <w:rPr>
          <w:lang w:val="en-US"/>
        </w:rPr>
      </w:pPr>
    </w:p>
    <w:p w:rsidR="00EF7A9B" w:rsidRDefault="00EF7A9B" w:rsidP="00EF7A9B">
      <w:pPr>
        <w:jc w:val="center"/>
        <w:rPr>
          <w:lang w:val="en-US"/>
        </w:rPr>
      </w:pPr>
    </w:p>
    <w:p w:rsidR="00EF7A9B" w:rsidRDefault="00EF7A9B" w:rsidP="00EF7A9B">
      <w:pPr>
        <w:jc w:val="center"/>
        <w:rPr>
          <w:lang w:val="en-US"/>
        </w:rPr>
      </w:pPr>
    </w:p>
    <w:p w:rsidR="00FF69D5" w:rsidRDefault="00954CDD" w:rsidP="00EF7A9B">
      <w:pPr>
        <w:jc w:val="center"/>
        <w:rPr>
          <w:lang w:val="en-US"/>
        </w:rPr>
      </w:pPr>
      <w:r>
        <w:rPr>
          <w:lang w:val="en-US"/>
        </w:rPr>
        <w:t xml:space="preserve">Plan for community interventions </w:t>
      </w:r>
    </w:p>
    <w:p w:rsidR="007E52CF" w:rsidRDefault="007E52CF" w:rsidP="00EF7A9B">
      <w:pPr>
        <w:jc w:val="center"/>
        <w:rPr>
          <w:lang w:val="en-US"/>
        </w:rPr>
      </w:pPr>
      <w:r>
        <w:rPr>
          <w:lang w:val="en-US"/>
        </w:rPr>
        <w:t>Name</w:t>
      </w:r>
    </w:p>
    <w:p w:rsidR="007E52CF" w:rsidRDefault="007E52CF" w:rsidP="00EF7A9B">
      <w:pPr>
        <w:jc w:val="center"/>
        <w:rPr>
          <w:lang w:val="en-US"/>
        </w:rPr>
      </w:pPr>
      <w:r>
        <w:rPr>
          <w:lang w:val="en-US"/>
        </w:rPr>
        <w:t>Institution</w:t>
      </w:r>
    </w:p>
    <w:p w:rsidR="007E52CF" w:rsidRDefault="007E52CF" w:rsidP="00EF7A9B">
      <w:pPr>
        <w:jc w:val="center"/>
        <w:rPr>
          <w:lang w:val="en-US"/>
        </w:rPr>
      </w:pPr>
      <w:r>
        <w:rPr>
          <w:lang w:val="en-US"/>
        </w:rPr>
        <w:t>Date</w:t>
      </w:r>
    </w:p>
    <w:p w:rsidR="007E52CF" w:rsidRDefault="007E52CF" w:rsidP="00EF7A9B">
      <w:pPr>
        <w:jc w:val="center"/>
        <w:rPr>
          <w:lang w:val="en-US"/>
        </w:rPr>
      </w:pPr>
    </w:p>
    <w:p w:rsidR="009E68E5" w:rsidRDefault="00954CDD">
      <w:pPr>
        <w:rPr>
          <w:lang w:val="en-US"/>
        </w:rPr>
      </w:pPr>
      <w:r>
        <w:rPr>
          <w:lang w:val="en-US"/>
        </w:rPr>
        <w:br w:type="page"/>
      </w:r>
    </w:p>
    <w:p w:rsidR="007E52CF" w:rsidRPr="007E52CF" w:rsidRDefault="007E52CF" w:rsidP="007E52CF">
      <w:pPr>
        <w:jc w:val="center"/>
        <w:rPr>
          <w:b/>
          <w:lang w:val="en-US"/>
        </w:rPr>
      </w:pPr>
      <w:r w:rsidRPr="007E52CF">
        <w:rPr>
          <w:b/>
          <w:lang w:val="en-US"/>
        </w:rPr>
        <w:lastRenderedPageBreak/>
        <w:t xml:space="preserve">Plan for community interventions </w:t>
      </w:r>
    </w:p>
    <w:p w:rsidR="00271DDC" w:rsidRDefault="00954CDD" w:rsidP="00616419">
      <w:pPr>
        <w:ind w:firstLine="720"/>
        <w:rPr>
          <w:lang w:val="en-US"/>
        </w:rPr>
      </w:pPr>
      <w:r>
        <w:rPr>
          <w:lang w:val="en-US"/>
        </w:rPr>
        <w:t>Community intervention often refers to the process by which the people are involved in achieving the community's desired goals through the establishing of community support frameworks, recognizing social support, and po</w:t>
      </w:r>
      <w:r w:rsidR="00F91012">
        <w:rPr>
          <w:lang w:val="en-US"/>
        </w:rPr>
        <w:t>ssible reinforcement to meet th</w:t>
      </w:r>
      <w:r>
        <w:rPr>
          <w:lang w:val="en-US"/>
        </w:rPr>
        <w:t xml:space="preserve">e </w:t>
      </w:r>
      <w:r w:rsidR="00F91012">
        <w:rPr>
          <w:lang w:val="en-US"/>
        </w:rPr>
        <w:t>desired needs of the community. The community interventions range from minor aspects in the community such as providing education or participating in building classes and health centers to deliver medication to the people. The chief goal of community intervention is to reduce diseases and increase awareness with access to drugs and good nutrition. It is essential to note the desired intervention must be specific and towards a given goal i</w:t>
      </w:r>
      <w:r w:rsidR="00643BFE">
        <w:rPr>
          <w:lang w:val="en-US"/>
        </w:rPr>
        <w:t>n t</w:t>
      </w:r>
      <w:r>
        <w:rPr>
          <w:lang w:val="en-US"/>
        </w:rPr>
        <w:t>he community to reduce costs and ensure the</w:t>
      </w:r>
      <w:r w:rsidR="00643BFE">
        <w:rPr>
          <w:lang w:val="en-US"/>
        </w:rPr>
        <w:t xml:space="preserve"> advanta</w:t>
      </w:r>
      <w:r w:rsidR="00616419">
        <w:rPr>
          <w:lang w:val="en-US"/>
        </w:rPr>
        <w:t>ges outweigh the disadvantages (</w:t>
      </w:r>
      <w:r w:rsidR="00616419">
        <w:rPr>
          <w:shd w:val="clear" w:color="auto" w:fill="FFFFFF"/>
        </w:rPr>
        <w:t xml:space="preserve">World Health Organization., 2020). </w:t>
      </w:r>
      <w:r>
        <w:rPr>
          <w:lang w:val="en-US"/>
        </w:rPr>
        <w:t xml:space="preserve"> </w:t>
      </w:r>
    </w:p>
    <w:p w:rsidR="009E68E5" w:rsidRDefault="00954CDD" w:rsidP="00616419">
      <w:pPr>
        <w:ind w:firstLine="720"/>
        <w:rPr>
          <w:lang w:val="en-US"/>
        </w:rPr>
      </w:pPr>
      <w:r>
        <w:rPr>
          <w:lang w:val="en-US"/>
        </w:rPr>
        <w:t xml:space="preserve">The community interventions are mainly aimed at eliminating the community challenges affecting the people. For many years, most countries and </w:t>
      </w:r>
      <w:r w:rsidR="00794F41">
        <w:rPr>
          <w:lang w:val="en-US"/>
        </w:rPr>
        <w:t xml:space="preserve">states have been faced with multiple challenges that require community interventions by identifying and providing possible solutions to the problems. </w:t>
      </w:r>
      <w:r w:rsidR="00267E09">
        <w:rPr>
          <w:lang w:val="en-US"/>
        </w:rPr>
        <w:t xml:space="preserve">The majority of the community is affected by similar issues: early pregnancy, lack of access to clean potable water, child abuse, </w:t>
      </w:r>
      <w:r w:rsidR="00745227">
        <w:rPr>
          <w:lang w:val="en-US"/>
        </w:rPr>
        <w:t>hunger, and lack of emergency service, among others. Health is the central issue affecting the community limiting the work output and production of the community. Poor health is attributed to unemployment, poor working conditions, and poor hygiene predisposing to disease. Economic factors and social factors equally play a critical role in the health challenges accr</w:t>
      </w:r>
      <w:r w:rsidR="00616419">
        <w:rPr>
          <w:lang w:val="en-US"/>
        </w:rPr>
        <w:t>ued by people in a given state (</w:t>
      </w:r>
      <w:r w:rsidR="00616419">
        <w:rPr>
          <w:shd w:val="clear" w:color="auto" w:fill="FFFFFF"/>
        </w:rPr>
        <w:t>Stangl et al., 2013)</w:t>
      </w:r>
    </w:p>
    <w:p w:rsidR="00745227" w:rsidRDefault="00954CDD" w:rsidP="00BC65CD">
      <w:pPr>
        <w:ind w:firstLine="720"/>
        <w:rPr>
          <w:lang w:val="en-US"/>
        </w:rPr>
      </w:pPr>
      <w:r>
        <w:rPr>
          <w:lang w:val="en-US"/>
        </w:rPr>
        <w:t>For instance</w:t>
      </w:r>
      <w:r w:rsidR="00D5709D">
        <w:rPr>
          <w:lang w:val="en-US"/>
        </w:rPr>
        <w:t xml:space="preserve">, the residence of </w:t>
      </w:r>
      <w:r>
        <w:rPr>
          <w:lang w:val="en-US"/>
        </w:rPr>
        <w:t>California experiences a myriad</w:t>
      </w:r>
      <w:r w:rsidR="00383571">
        <w:rPr>
          <w:lang w:val="en-US"/>
        </w:rPr>
        <w:t xml:space="preserve"> of </w:t>
      </w:r>
      <w:r w:rsidR="00D5709D">
        <w:rPr>
          <w:lang w:val="en-US"/>
        </w:rPr>
        <w:t xml:space="preserve">challenges in the majority of the undeveloped area being education and </w:t>
      </w:r>
      <w:r w:rsidR="00383571">
        <w:rPr>
          <w:lang w:val="en-US"/>
        </w:rPr>
        <w:t>in</w:t>
      </w:r>
      <w:r w:rsidR="00D5709D">
        <w:rPr>
          <w:lang w:val="en-US"/>
        </w:rPr>
        <w:t>adequate health care</w:t>
      </w:r>
      <w:r w:rsidR="00383571">
        <w:rPr>
          <w:lang w:val="en-US"/>
        </w:rPr>
        <w:t xml:space="preserve"> facilities</w:t>
      </w:r>
      <w:r w:rsidR="00D5709D">
        <w:rPr>
          <w:lang w:val="en-US"/>
        </w:rPr>
        <w:t xml:space="preserve">. Other challenges accrued include; shortage of housing, traffic congestion following poor planning and road access, crime, and environmental concerns. </w:t>
      </w:r>
      <w:r w:rsidR="00B32E84">
        <w:rPr>
          <w:lang w:val="en-US"/>
        </w:rPr>
        <w:t xml:space="preserve">The difficulties stated have been fueled </w:t>
      </w:r>
      <w:r w:rsidR="00B32E84">
        <w:rPr>
          <w:lang w:val="en-US"/>
        </w:rPr>
        <w:lastRenderedPageBreak/>
        <w:t>by disagreement between the cities and suburbs on the possible struggles of public resources and government attention to improve the state of living. Also</w:t>
      </w:r>
      <w:r w:rsidR="00856A32">
        <w:rPr>
          <w:lang w:val="en-US"/>
        </w:rPr>
        <w:t>,</w:t>
      </w:r>
      <w:r w:rsidR="00B32E84">
        <w:rPr>
          <w:lang w:val="en-US"/>
        </w:rPr>
        <w:t xml:space="preserve"> </w:t>
      </w:r>
      <w:r w:rsidR="00856A32">
        <w:rPr>
          <w:lang w:val="en-US"/>
        </w:rPr>
        <w:t>climate change affects the region and the people causing a massive spread of disease and poverty. The climatic change has been attributed to a considerable rise in sea levels and increased forest fires affec</w:t>
      </w:r>
      <w:r w:rsidR="00185DB7">
        <w:rPr>
          <w:lang w:val="en-US"/>
        </w:rPr>
        <w:t xml:space="preserve">ting the general ecosystem. On the health system, approximately 39 million residences in California lack access to health insurance to facilitate quality medical attention and access. The home population with no cover </w:t>
      </w:r>
      <w:r w:rsidR="002E0B31">
        <w:rPr>
          <w:lang w:val="en-US"/>
        </w:rPr>
        <w:t xml:space="preserve">is deficient compared to the national average at 8.7 % of the uninsured people on the medical insurance. In addition, the majority of the residence are homeless in the country, with the majority living on the streets over a hundred thousand, representing 25% of the total national figure. </w:t>
      </w:r>
    </w:p>
    <w:p w:rsidR="00D34FA9" w:rsidRDefault="00954CDD" w:rsidP="00D34FA9">
      <w:pPr>
        <w:ind w:firstLine="720"/>
        <w:rPr>
          <w:lang w:val="en-US"/>
        </w:rPr>
      </w:pPr>
      <w:r>
        <w:rPr>
          <w:lang w:val="en-US"/>
        </w:rPr>
        <w:t xml:space="preserve">The community requires community-based solutions to the needs that involve creating affordable housing in the community through involving community members in decision making. </w:t>
      </w:r>
      <w:r w:rsidR="004E3B88">
        <w:rPr>
          <w:lang w:val="en-US"/>
        </w:rPr>
        <w:t xml:space="preserve">The environment consists of an association between the government and people to establish relevant policies to safeguard the environment. Health care being the paramount concern in </w:t>
      </w:r>
      <w:r w:rsidR="00D866A0">
        <w:rPr>
          <w:lang w:val="en-US"/>
        </w:rPr>
        <w:t>people's lives depends on medical personnel's health</w:t>
      </w:r>
      <w:r>
        <w:rPr>
          <w:lang w:val="en-US"/>
        </w:rPr>
        <w:t xml:space="preserve"> policy and training with improved infrastructure.</w:t>
      </w:r>
    </w:p>
    <w:p w:rsidR="0008083F" w:rsidRDefault="00954CDD" w:rsidP="00D34FA9">
      <w:pPr>
        <w:ind w:firstLine="720"/>
        <w:rPr>
          <w:lang w:val="en-US"/>
        </w:rPr>
      </w:pPr>
      <w:bookmarkStart w:id="0" w:name="_GoBack"/>
      <w:bookmarkEnd w:id="0"/>
      <w:r>
        <w:rPr>
          <w:lang w:val="en-US"/>
        </w:rPr>
        <w:t xml:space="preserve">The community is most often affected by numerous diseases that require a nursing diagnosis to establish root cause, treatment, and preventions measures. Nursing diagnosis involves the clinical </w:t>
      </w:r>
      <w:r w:rsidR="005922D4">
        <w:rPr>
          <w:lang w:val="en-US"/>
        </w:rPr>
        <w:t>judgment concerning an individual or community on the major problems affecting society. It is mainly the preferred means of providing nurse intervention that is acceptable and relevant to the community's needs or an individual.</w:t>
      </w:r>
      <w:r>
        <w:rPr>
          <w:lang w:val="en-US"/>
        </w:rPr>
        <w:t xml:space="preserve"> The nursing diagnosis is often formulated based on the current presentation of the patient. There are different forms of nursing diagnosing depending on the system. The possible diagnosis includes; problem-focused, risk, health promotion, and syndrome depending on the clinical presentation</w:t>
      </w:r>
      <w:r w:rsidR="00616419">
        <w:rPr>
          <w:lang w:val="en-US"/>
        </w:rPr>
        <w:t xml:space="preserve"> (</w:t>
      </w:r>
      <w:r w:rsidR="00616419">
        <w:rPr>
          <w:shd w:val="clear" w:color="auto" w:fill="FFFFFF"/>
        </w:rPr>
        <w:t xml:space="preserve">Dodman, &amp; Mitlin, 2013). </w:t>
      </w:r>
      <w:r>
        <w:rPr>
          <w:lang w:val="en-US"/>
        </w:rPr>
        <w:t xml:space="preserve"> </w:t>
      </w:r>
    </w:p>
    <w:p w:rsidR="002E0B31" w:rsidRDefault="00954CDD" w:rsidP="00BC65CD">
      <w:pPr>
        <w:ind w:firstLine="720"/>
        <w:rPr>
          <w:lang w:val="en-US"/>
        </w:rPr>
      </w:pPr>
      <w:r>
        <w:rPr>
          <w:lang w:val="en-US"/>
        </w:rPr>
        <w:lastRenderedPageBreak/>
        <w:t xml:space="preserve">The problem-focused diagnosis entails several sections that include; nurse diagnosis, related factors, and possible characteristics. A critical example is a patient presenting with a reduction in the cardiac output indicated by low blood pressure, symptoms of </w:t>
      </w:r>
      <w:r w:rsidR="00021F68">
        <w:rPr>
          <w:lang w:val="en-US"/>
        </w:rPr>
        <w:t>difficulty</w:t>
      </w:r>
      <w:r>
        <w:rPr>
          <w:lang w:val="en-US"/>
        </w:rPr>
        <w:t xml:space="preserve"> in breathing</w:t>
      </w:r>
      <w:r w:rsidR="00021F68">
        <w:rPr>
          <w:lang w:val="en-US"/>
        </w:rPr>
        <w:t xml:space="preserve">, chronic constipation, chest pains, and reduced oxygen saturation. </w:t>
      </w:r>
      <w:r w:rsidR="005922D4">
        <w:rPr>
          <w:lang w:val="en-US"/>
        </w:rPr>
        <w:t xml:space="preserve"> </w:t>
      </w:r>
      <w:r w:rsidR="00021F68">
        <w:rPr>
          <w:lang w:val="en-US"/>
        </w:rPr>
        <w:t xml:space="preserve">Such diagnosis is based on signs and symptoms presented by the patient or members of the community. </w:t>
      </w:r>
    </w:p>
    <w:p w:rsidR="00671972" w:rsidRDefault="00954CDD" w:rsidP="00BC65CD">
      <w:pPr>
        <w:ind w:firstLine="720"/>
        <w:rPr>
          <w:lang w:val="en-US"/>
        </w:rPr>
      </w:pPr>
      <w:r>
        <w:rPr>
          <w:lang w:val="en-US"/>
        </w:rPr>
        <w:t xml:space="preserve">The risk nursing diagnosis is appropriate when the expected outcome or risk is general and demands nurse intervention and healthcare personnel to </w:t>
      </w:r>
      <w:r w:rsidR="003A4B66">
        <w:rPr>
          <w:lang w:val="en-US"/>
        </w:rPr>
        <w:t>mitigate the problems before they occur. Examples of such diagnoses include the electrolyte imbalance and the risk of the inefficient process involved in childbearing. Case study, a pregnant mother 40 weeks of gestation with one previous scar presents with child labor. On virginal examination, her cervix is 2 cm dilated, and bishop score is none assuring, and she is keen on spontaneous vaginal delivery with reduced fetal heartbeats.</w:t>
      </w:r>
      <w:r>
        <w:rPr>
          <w:lang w:val="en-US"/>
        </w:rPr>
        <w:t xml:space="preserve"> The best solution for the mother would be an emergence cesarean section as opposed to vaginal delivery. There are possible risks involved in vaginal delivery in such patients, including rapture of the uterus and death of the fetus. To avoid such complications, the nurses ought to make a quick decision by assessing </w:t>
      </w:r>
      <w:r w:rsidR="00616419">
        <w:rPr>
          <w:lang w:val="en-US"/>
        </w:rPr>
        <w:t xml:space="preserve">the risks and mitigating </w:t>
      </w:r>
      <w:r w:rsidR="007E52CF">
        <w:rPr>
          <w:lang w:val="en-US"/>
        </w:rPr>
        <w:t>those</w:t>
      </w:r>
      <w:r w:rsidR="00616419">
        <w:rPr>
          <w:lang w:val="en-US"/>
        </w:rPr>
        <w:t xml:space="preserve"> (</w:t>
      </w:r>
      <w:r w:rsidR="00616419">
        <w:rPr>
          <w:shd w:val="clear" w:color="auto" w:fill="FFFFFF"/>
        </w:rPr>
        <w:t>Maas et al., 2017)</w:t>
      </w:r>
      <w:r>
        <w:rPr>
          <w:lang w:val="en-US"/>
        </w:rPr>
        <w:t xml:space="preserve"> </w:t>
      </w:r>
    </w:p>
    <w:p w:rsidR="00021F68" w:rsidRDefault="00954CDD" w:rsidP="00BC65CD">
      <w:pPr>
        <w:ind w:firstLine="720"/>
        <w:rPr>
          <w:lang w:val="en-US"/>
        </w:rPr>
      </w:pPr>
      <w:r>
        <w:rPr>
          <w:lang w:val="en-US"/>
        </w:rPr>
        <w:t xml:space="preserve">The health promotion diagnosis aims to improve the general health of the community to prevent diseases and improve recovery from illnesses. It is often the primary level the nurse intervention aims at preventing burden on the health system and save on the various costs involved in </w:t>
      </w:r>
      <w:r w:rsidR="003E0A84">
        <w:rPr>
          <w:lang w:val="en-US"/>
        </w:rPr>
        <w:t xml:space="preserve">seeking treatment by addressing hygiene, nutrition status, and exercise. For example, for a patient presenting with obesity, the community and individuals are educated on correct diet, exercise to reduce incidents of sedimentary lifestyle disease such as </w:t>
      </w:r>
      <w:r w:rsidR="0073000A">
        <w:rPr>
          <w:lang w:val="en-US"/>
        </w:rPr>
        <w:t>hyper</w:t>
      </w:r>
      <w:r w:rsidR="003E0A84">
        <w:rPr>
          <w:lang w:val="en-US"/>
        </w:rPr>
        <w:t xml:space="preserve">tension through a reduction in salt intake. </w:t>
      </w:r>
      <w:r w:rsidR="0073000A">
        <w:rPr>
          <w:lang w:val="en-US"/>
        </w:rPr>
        <w:t xml:space="preserve">Hypertension often occurs as a result of increased blood pressure against the arteries. It is caused by several factors such as cigarette smoking, overweight, genetics, chronic kidney disease, and stress. The majority of the causes </w:t>
      </w:r>
      <w:r w:rsidR="0073000A">
        <w:rPr>
          <w:lang w:val="en-US"/>
        </w:rPr>
        <w:lastRenderedPageBreak/>
        <w:t xml:space="preserve">are attributed to individual health status. It often presents with the following symptoms; </w:t>
      </w:r>
      <w:r w:rsidR="00735D0D">
        <w:rPr>
          <w:lang w:val="en-US"/>
        </w:rPr>
        <w:t xml:space="preserve">headaches, shortness of breath, and loss of vision which are often nonspecific. </w:t>
      </w:r>
      <w:r w:rsidR="0073000A">
        <w:rPr>
          <w:lang w:val="en-US"/>
        </w:rPr>
        <w:t xml:space="preserve">  </w:t>
      </w:r>
    </w:p>
    <w:p w:rsidR="00735D0D" w:rsidRDefault="00954CDD" w:rsidP="00BC65CD">
      <w:pPr>
        <w:ind w:firstLine="720"/>
        <w:rPr>
          <w:lang w:val="en-US"/>
        </w:rPr>
      </w:pPr>
      <w:r>
        <w:rPr>
          <w:lang w:val="en-US"/>
        </w:rPr>
        <w:t xml:space="preserve">The intervention for the nursing diagnosis might be in three or more forms depending on the diagnosis made. The primary diagnosis is the most appropriate and least expensive of the three interventions. </w:t>
      </w:r>
      <w:r w:rsidR="002F3633">
        <w:rPr>
          <w:lang w:val="en-US"/>
        </w:rPr>
        <w:t>The nursing diagnosis of pulmonary disease entails educating members on the importance of keeping social distancing and good nutrition. The secondary intervention involves creating awareness through education and improving oxygen saturation through oxygen supply</w:t>
      </w:r>
      <w:r w:rsidR="00616419">
        <w:rPr>
          <w:lang w:val="en-US"/>
        </w:rPr>
        <w:t xml:space="preserve"> (</w:t>
      </w:r>
      <w:r w:rsidR="00616419">
        <w:rPr>
          <w:shd w:val="clear" w:color="auto" w:fill="FFFFFF"/>
        </w:rPr>
        <w:t>Ackley, &amp; Ladwig, 2010). </w:t>
      </w:r>
      <w:r w:rsidR="002F3633">
        <w:rPr>
          <w:lang w:val="en-US"/>
        </w:rPr>
        <w:t xml:space="preserve"> Addressing the diagnosis of risk factors involves tertiary intervention involving surgery to deliver the baby. Primary interventions are equally crucial towards wound healing and encouraging mothers to give birth under specialized care to manage complications when they occur. </w:t>
      </w:r>
      <w:r w:rsidR="003D28EA">
        <w:rPr>
          <w:lang w:val="en-US"/>
        </w:rPr>
        <w:t xml:space="preserve">Such interventions are aimed to reduce mother-to-infant mortality and improve health care.  The health promotion diagnosis to eliminate sedimentary lifestyle disease include the primary intervention to reduce excessive salt intake and encourage exercise. Such an approach aims to improve general circulation and prevent kidney damage and other organs that worsen hypertension. Such practices have been noted to reduce the chances of developing </w:t>
      </w:r>
      <w:r w:rsidR="00616419">
        <w:rPr>
          <w:lang w:val="en-US"/>
        </w:rPr>
        <w:t xml:space="preserve">hypertension and other related diseases. </w:t>
      </w:r>
    </w:p>
    <w:p w:rsidR="00616419" w:rsidRDefault="00616419" w:rsidP="009E68E5">
      <w:pPr>
        <w:rPr>
          <w:lang w:val="en-US"/>
        </w:rPr>
      </w:pPr>
    </w:p>
    <w:p w:rsidR="00616419" w:rsidRDefault="00616419" w:rsidP="009E68E5">
      <w:pPr>
        <w:rPr>
          <w:lang w:val="en-US"/>
        </w:rPr>
      </w:pPr>
    </w:p>
    <w:p w:rsidR="00616419" w:rsidRDefault="00616419" w:rsidP="009E68E5">
      <w:pPr>
        <w:rPr>
          <w:lang w:val="en-US"/>
        </w:rPr>
      </w:pPr>
    </w:p>
    <w:p w:rsidR="00616419" w:rsidRDefault="00616419" w:rsidP="009E68E5">
      <w:pPr>
        <w:rPr>
          <w:lang w:val="en-US"/>
        </w:rPr>
      </w:pPr>
    </w:p>
    <w:p w:rsidR="00616419" w:rsidRDefault="00616419" w:rsidP="009E68E5">
      <w:pPr>
        <w:rPr>
          <w:lang w:val="en-US"/>
        </w:rPr>
      </w:pPr>
    </w:p>
    <w:p w:rsidR="00616419" w:rsidRDefault="00616419" w:rsidP="009E68E5">
      <w:pPr>
        <w:rPr>
          <w:lang w:val="en-US"/>
        </w:rPr>
      </w:pPr>
    </w:p>
    <w:p w:rsidR="00616419" w:rsidRDefault="00954CDD" w:rsidP="00616419">
      <w:pPr>
        <w:jc w:val="center"/>
        <w:rPr>
          <w:lang w:val="en-US"/>
        </w:rPr>
      </w:pPr>
      <w:r>
        <w:rPr>
          <w:lang w:val="en-US"/>
        </w:rPr>
        <w:lastRenderedPageBreak/>
        <w:t>References</w:t>
      </w:r>
    </w:p>
    <w:p w:rsidR="00616419" w:rsidRPr="00616419" w:rsidRDefault="00954CDD" w:rsidP="00616419">
      <w:pPr>
        <w:ind w:left="720" w:hanging="720"/>
      </w:pPr>
      <w:r>
        <w:rPr>
          <w:shd w:val="clear" w:color="auto" w:fill="FFFFFF"/>
        </w:rPr>
        <w:t>Ackley, B. J., &amp; Ladwig, G. B. (2010). Nursing diagnosis handbook-e-book: An evidence-based guide to planning care. Elsevier Health Sciences.</w:t>
      </w:r>
    </w:p>
    <w:p w:rsidR="00616419" w:rsidRDefault="00954CDD" w:rsidP="00616419">
      <w:pPr>
        <w:ind w:left="720" w:hanging="720"/>
        <w:rPr>
          <w:shd w:val="clear" w:color="auto" w:fill="FFFFFF"/>
        </w:rPr>
      </w:pPr>
      <w:r>
        <w:rPr>
          <w:shd w:val="clear" w:color="auto" w:fill="FFFFFF"/>
        </w:rPr>
        <w:t>Dodman, D., &amp; Mitlin, D. (2013). Challenges for community</w:t>
      </w:r>
      <w:r>
        <w:rPr>
          <w:rFonts w:ascii="Cambria Math" w:hAnsi="Cambria Math" w:cs="Cambria Math"/>
          <w:shd w:val="clear" w:color="auto" w:fill="FFFFFF"/>
        </w:rPr>
        <w:t>‐</w:t>
      </w:r>
      <w:r>
        <w:rPr>
          <w:shd w:val="clear" w:color="auto" w:fill="FFFFFF"/>
        </w:rPr>
        <w:t>based adaptation: discovering the potential for transformation. </w:t>
      </w:r>
      <w:r>
        <w:rPr>
          <w:i/>
          <w:iCs/>
          <w:shd w:val="clear" w:color="auto" w:fill="FFFFFF"/>
        </w:rPr>
        <w:t>Journal of International Development</w:t>
      </w:r>
      <w:r>
        <w:rPr>
          <w:shd w:val="clear" w:color="auto" w:fill="FFFFFF"/>
        </w:rPr>
        <w:t>, </w:t>
      </w:r>
      <w:r>
        <w:rPr>
          <w:i/>
          <w:iCs/>
          <w:shd w:val="clear" w:color="auto" w:fill="FFFFFF"/>
        </w:rPr>
        <w:t>25</w:t>
      </w:r>
      <w:r>
        <w:rPr>
          <w:shd w:val="clear" w:color="auto" w:fill="FFFFFF"/>
        </w:rPr>
        <w:t>(5), 640-659.</w:t>
      </w:r>
    </w:p>
    <w:p w:rsidR="00616419" w:rsidRDefault="00954CDD" w:rsidP="00616419">
      <w:pPr>
        <w:ind w:left="720" w:hanging="720"/>
        <w:rPr>
          <w:shd w:val="clear" w:color="auto" w:fill="FFFFFF"/>
        </w:rPr>
      </w:pPr>
      <w:r>
        <w:rPr>
          <w:shd w:val="clear" w:color="auto" w:fill="FFFFFF"/>
        </w:rPr>
        <w:t xml:space="preserve">Maas, A. I., Menon, D. K., Adelson, P. D., Angelic, N., Bell, M. J., Belli, A., ... &amp; Francony, G. (2017). Traumatic brain injury: integrated approaches to improve prevention, clinical care, and research. </w:t>
      </w:r>
      <w:r>
        <w:rPr>
          <w:i/>
          <w:iCs/>
          <w:shd w:val="clear" w:color="auto" w:fill="FFFFFF"/>
        </w:rPr>
        <w:t>The Lancet Neurology</w:t>
      </w:r>
      <w:r>
        <w:rPr>
          <w:shd w:val="clear" w:color="auto" w:fill="FFFFFF"/>
        </w:rPr>
        <w:t>, </w:t>
      </w:r>
      <w:r>
        <w:rPr>
          <w:i/>
          <w:iCs/>
          <w:shd w:val="clear" w:color="auto" w:fill="FFFFFF"/>
        </w:rPr>
        <w:t>16</w:t>
      </w:r>
      <w:r>
        <w:rPr>
          <w:shd w:val="clear" w:color="auto" w:fill="FFFFFF"/>
        </w:rPr>
        <w:t>(12), 987-1048.\</w:t>
      </w:r>
    </w:p>
    <w:p w:rsidR="00616419" w:rsidRDefault="00954CDD" w:rsidP="00616419">
      <w:pPr>
        <w:ind w:left="720" w:hanging="720"/>
        <w:rPr>
          <w:shd w:val="clear" w:color="auto" w:fill="FFFFFF"/>
        </w:rPr>
      </w:pPr>
      <w:r>
        <w:rPr>
          <w:shd w:val="clear" w:color="auto" w:fill="FFFFFF"/>
        </w:rPr>
        <w:t>Stangl, A. L., Lloyd, J. K., Brady, L. M., Holland, C. E., &amp; Baral, S. (2013). A systematic review of interventions to reduce HIV</w:t>
      </w:r>
      <w:r>
        <w:rPr>
          <w:rFonts w:ascii="Cambria Math" w:hAnsi="Cambria Math" w:cs="Cambria Math"/>
          <w:shd w:val="clear" w:color="auto" w:fill="FFFFFF"/>
        </w:rPr>
        <w:t>‐</w:t>
      </w:r>
      <w:r>
        <w:rPr>
          <w:shd w:val="clear" w:color="auto" w:fill="FFFFFF"/>
        </w:rPr>
        <w:t>related stigma and discrimination from 2002 to 2013: how far have we come?. </w:t>
      </w:r>
      <w:r>
        <w:rPr>
          <w:i/>
          <w:iCs/>
          <w:shd w:val="clear" w:color="auto" w:fill="FFFFFF"/>
        </w:rPr>
        <w:t>Journal of the International AIDS Society</w:t>
      </w:r>
      <w:r>
        <w:rPr>
          <w:shd w:val="clear" w:color="auto" w:fill="FFFFFF"/>
        </w:rPr>
        <w:t>, </w:t>
      </w:r>
      <w:r>
        <w:rPr>
          <w:i/>
          <w:iCs/>
          <w:shd w:val="clear" w:color="auto" w:fill="FFFFFF"/>
        </w:rPr>
        <w:t>16</w:t>
      </w:r>
      <w:r>
        <w:rPr>
          <w:shd w:val="clear" w:color="auto" w:fill="FFFFFF"/>
        </w:rPr>
        <w:t>, 18734.</w:t>
      </w:r>
    </w:p>
    <w:p w:rsidR="00616419" w:rsidRDefault="00954CDD" w:rsidP="00616419">
      <w:pPr>
        <w:ind w:left="720" w:hanging="720"/>
        <w:rPr>
          <w:shd w:val="clear" w:color="auto" w:fill="FFFFFF"/>
        </w:rPr>
      </w:pPr>
      <w:r>
        <w:rPr>
          <w:shd w:val="clear" w:color="auto" w:fill="FFFFFF"/>
        </w:rPr>
        <w:t>World Health Organization. (2020). Health policy and system support to optimize community health worker programs for HIV, TB and malaria services: an evidence guide.</w:t>
      </w:r>
    </w:p>
    <w:sectPr w:rsidR="0061641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90D" w:rsidRDefault="007C190D">
      <w:pPr>
        <w:spacing w:after="0" w:line="240" w:lineRule="auto"/>
      </w:pPr>
      <w:r>
        <w:separator/>
      </w:r>
    </w:p>
  </w:endnote>
  <w:endnote w:type="continuationSeparator" w:id="0">
    <w:p w:rsidR="007C190D" w:rsidRDefault="007C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90D" w:rsidRDefault="007C190D">
      <w:pPr>
        <w:spacing w:after="0" w:line="240" w:lineRule="auto"/>
      </w:pPr>
      <w:r>
        <w:separator/>
      </w:r>
    </w:p>
  </w:footnote>
  <w:footnote w:type="continuationSeparator" w:id="0">
    <w:p w:rsidR="007C190D" w:rsidRDefault="007C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58845"/>
      <w:docPartObj>
        <w:docPartGallery w:val="Page Numbers (Top of Page)"/>
        <w:docPartUnique/>
      </w:docPartObj>
    </w:sdtPr>
    <w:sdtEndPr>
      <w:rPr>
        <w:noProof/>
      </w:rPr>
    </w:sdtEndPr>
    <w:sdtContent>
      <w:p w:rsidR="007E52CF" w:rsidRDefault="007E52CF">
        <w:pPr>
          <w:pStyle w:val="Header"/>
          <w:jc w:val="right"/>
        </w:pPr>
        <w:r>
          <w:fldChar w:fldCharType="begin"/>
        </w:r>
        <w:r>
          <w:instrText xml:space="preserve"> PAGE   \* MERGEFORMAT </w:instrText>
        </w:r>
        <w:r>
          <w:fldChar w:fldCharType="separate"/>
        </w:r>
        <w:r w:rsidR="00D34FA9">
          <w:rPr>
            <w:noProof/>
          </w:rPr>
          <w:t>2</w:t>
        </w:r>
        <w:r>
          <w:rPr>
            <w:noProof/>
          </w:rPr>
          <w:fldChar w:fldCharType="end"/>
        </w:r>
      </w:p>
    </w:sdtContent>
  </w:sdt>
  <w:p w:rsidR="00EF7A9B" w:rsidRPr="007E52CF" w:rsidRDefault="00EF7A9B">
    <w:pPr>
      <w:pStyle w:val="Heade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9B"/>
    <w:rsid w:val="00021F68"/>
    <w:rsid w:val="0008083F"/>
    <w:rsid w:val="000D6094"/>
    <w:rsid w:val="00185DB7"/>
    <w:rsid w:val="00267E09"/>
    <w:rsid w:val="00271DDC"/>
    <w:rsid w:val="002E0B31"/>
    <w:rsid w:val="002F3633"/>
    <w:rsid w:val="00383571"/>
    <w:rsid w:val="003A4B66"/>
    <w:rsid w:val="003D28EA"/>
    <w:rsid w:val="003E0A84"/>
    <w:rsid w:val="00446002"/>
    <w:rsid w:val="004E3B88"/>
    <w:rsid w:val="005922D4"/>
    <w:rsid w:val="00616419"/>
    <w:rsid w:val="00643BFE"/>
    <w:rsid w:val="00671972"/>
    <w:rsid w:val="0073000A"/>
    <w:rsid w:val="00735D0D"/>
    <w:rsid w:val="00745227"/>
    <w:rsid w:val="00794F41"/>
    <w:rsid w:val="007C190D"/>
    <w:rsid w:val="007E52CF"/>
    <w:rsid w:val="00856A32"/>
    <w:rsid w:val="00864435"/>
    <w:rsid w:val="00936C9A"/>
    <w:rsid w:val="00954CDD"/>
    <w:rsid w:val="009E68E5"/>
    <w:rsid w:val="00A55B32"/>
    <w:rsid w:val="00B32E84"/>
    <w:rsid w:val="00BC65CD"/>
    <w:rsid w:val="00D34FA9"/>
    <w:rsid w:val="00D5709D"/>
    <w:rsid w:val="00D866A0"/>
    <w:rsid w:val="00EF7A9B"/>
    <w:rsid w:val="00F118AD"/>
    <w:rsid w:val="00F91012"/>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FE83E-F5A1-400A-A034-894B21AC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A9B"/>
  </w:style>
  <w:style w:type="paragraph" w:styleId="Footer">
    <w:name w:val="footer"/>
    <w:basedOn w:val="Normal"/>
    <w:link w:val="FooterChar"/>
    <w:uiPriority w:val="99"/>
    <w:unhideWhenUsed/>
    <w:rsid w:val="00EF7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GEOFF</cp:lastModifiedBy>
  <cp:revision>2</cp:revision>
  <dcterms:created xsi:type="dcterms:W3CDTF">2021-07-05T20:34:00Z</dcterms:created>
  <dcterms:modified xsi:type="dcterms:W3CDTF">2021-07-05T20:34:00Z</dcterms:modified>
</cp:coreProperties>
</file>